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B00" w:rsidRPr="00B70DE3" w:rsidRDefault="00BC6B00" w:rsidP="00BC6B00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B70DE3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Педагогический совет 2020: цифровизация дополнительного образования</w:t>
      </w:r>
    </w:p>
    <w:p w:rsidR="00B70DE3" w:rsidRDefault="00B70DE3" w:rsidP="00BC6B00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BC6B00" w:rsidRPr="00BC6B00" w:rsidRDefault="00BC6B00" w:rsidP="00BC6B00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BC6B0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Антикризисные решения, организация взаимодействия детей и педагогов и тактика построения коммуникаций в онлайн-пространстве на уровне бренда – решения, которые были предложены Дворцом молодёжи на секции «Цифровые технологии в дополнительном образовании детей: опыт продуктивных практик, перспективы развития». Опытом организации образовательной деятельности с применением электронного обучения и дистанционных технологий спикеры поделились в рамках августовского педагогического совещания на платформе Московского международного салона образования.</w:t>
      </w:r>
    </w:p>
    <w:p w:rsidR="00BC6B00" w:rsidRPr="00BC6B00" w:rsidRDefault="00BC6B00" w:rsidP="00BC6B00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C6B0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Руководители подразделений Дворца молодёжи выразили своё отношение к онлайн-пространству и возможностям, которые открываются для детей, наставников и партнёров. Особое внимание было уделено восприятию информации в онлайн-пространстве, построению коммуникации между педагогами и детьми, оценке работы педагогов и выбору лучших электронных платформ. Первые результаты и наблюдения Дворца молодёжи показали, что онлайн-обучение может стать хорошим подспорьем в будущей работе с обучающимися для повышения качества и эффективности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образовательной деятельности</w:t>
      </w:r>
      <w:r w:rsidRPr="00BC6B0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5F6630" w:rsidRDefault="00BC6B00" w:rsidP="00BC6B00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b/>
          <w:sz w:val="28"/>
          <w:szCs w:val="28"/>
        </w:rPr>
      </w:pPr>
      <w:r w:rsidRPr="00BC6B0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Дворец молодёжи – региональный оператор национальных проектов, таких, как Детский технопарк «Кванториум», Центр цифрового образования «IT-куб», Региональный модельный центр, Центр образования гуманитарного и цифрового профилей «Точка роста», является драйвером дополнительного образования в Свердловской области и выполняет масштабную функцию – аккумулирует и объединяет лучшие практики и технологии регионального дополнительного образования – рассказал Константин Шевченко, директор Дворца молодёжи.</w:t>
      </w:r>
    </w:p>
    <w:p w:rsidR="000551A6" w:rsidRDefault="00BC6B00" w:rsidP="005F6630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Материалы секции:</w:t>
      </w:r>
      <w:r w:rsidR="003867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="003867A5">
          <w:rPr>
            <w:rStyle w:val="a9"/>
          </w:rPr>
          <w:t>https://yadi.sk/d/Sl6VSPzUFhEKkQ?w=1</w:t>
        </w:r>
      </w:hyperlink>
    </w:p>
    <w:p w:rsidR="00BC6B00" w:rsidRDefault="00BC6B00" w:rsidP="005F6630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633" w:rsidRPr="00BA1BC0" w:rsidRDefault="00016633" w:rsidP="005F6630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6630" w:rsidRPr="00BA1BC0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1B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Уважаемые коллеги! Просьба разместить информацию в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BA1BC0">
        <w:rPr>
          <w:rFonts w:ascii="Times New Roman" w:hAnsi="Times New Roman" w:cs="Times New Roman"/>
          <w:b/>
          <w:color w:val="auto"/>
          <w:sz w:val="24"/>
          <w:szCs w:val="24"/>
        </w:rPr>
        <w:t>аших СМИ.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С уважением к вам и вашей работе,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пресс-служба Дворца молодёжи</w:t>
      </w:r>
    </w:p>
    <w:p w:rsidR="005F6630" w:rsidRPr="00016633" w:rsidRDefault="000551A6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(343) 232-51-00, </w:t>
      </w:r>
      <w:r w:rsidR="005F6630" w:rsidRPr="00016633">
        <w:rPr>
          <w:rFonts w:ascii="Times New Roman" w:hAnsi="Times New Roman" w:cs="Times New Roman"/>
          <w:i/>
          <w:color w:val="auto"/>
        </w:rPr>
        <w:t>8-922-151-555-1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www.dm-centre.ru</w:t>
      </w:r>
    </w:p>
    <w:p w:rsidR="004A022C" w:rsidRDefault="004A022C"/>
    <w:sectPr w:rsidR="004A022C" w:rsidSect="00BA1BC0">
      <w:headerReference w:type="default" r:id="rId7"/>
      <w:pgSz w:w="11906" w:h="16838"/>
      <w:pgMar w:top="3519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66F" w:rsidRDefault="00A6566F">
      <w:pPr>
        <w:spacing w:after="0" w:line="240" w:lineRule="auto"/>
      </w:pPr>
      <w:r>
        <w:separator/>
      </w:r>
    </w:p>
  </w:endnote>
  <w:endnote w:type="continuationSeparator" w:id="0">
    <w:p w:rsidR="00A6566F" w:rsidRDefault="00A6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66F" w:rsidRDefault="00A6566F">
      <w:pPr>
        <w:spacing w:after="0" w:line="240" w:lineRule="auto"/>
      </w:pPr>
      <w:r>
        <w:separator/>
      </w:r>
    </w:p>
  </w:footnote>
  <w:footnote w:type="continuationSeparator" w:id="0">
    <w:p w:rsidR="00A6566F" w:rsidRDefault="00A6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BC0" w:rsidRPr="00E37693" w:rsidRDefault="005F6630" w:rsidP="00BA1BC0">
    <w:pPr>
      <w:spacing w:after="0" w:line="240" w:lineRule="auto"/>
      <w:jc w:val="right"/>
      <w:rPr>
        <w:noProof/>
        <w:color w:val="000000" w:themeColor="text1"/>
        <w:lang w:eastAsia="ru-RU"/>
      </w:rPr>
    </w:pPr>
    <w:r>
      <w:rPr>
        <w:noProof/>
        <w:sz w:val="12"/>
        <w:szCs w:val="12"/>
        <w:lang w:eastAsia="ru-RU"/>
      </w:rPr>
      <w:drawing>
        <wp:anchor distT="0" distB="0" distL="114300" distR="114300" simplePos="0" relativeHeight="251659264" behindDoc="0" locked="0" layoutInCell="1" allowOverlap="1" wp14:anchorId="2FD6FCE9" wp14:editId="65B14A1D">
          <wp:simplePos x="0" y="0"/>
          <wp:positionH relativeFrom="column">
            <wp:posOffset>29845</wp:posOffset>
          </wp:positionH>
          <wp:positionV relativeFrom="paragraph">
            <wp:posOffset>-21796</wp:posOffset>
          </wp:positionV>
          <wp:extent cx="1423409" cy="1423409"/>
          <wp:effectExtent l="0" t="0" r="5715" b="5715"/>
          <wp:wrapNone/>
          <wp:docPr id="8" name="Рисунок 8" descr="I:\_work\_Имидж\_logo DM2018\DM_logo\previews\thumbn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_work\_Имидж\_logo DM2018\DM_logo\previews\thumbn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409" cy="142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1BC0" w:rsidRDefault="005F6630" w:rsidP="00BA1BC0">
    <w:pPr>
      <w:spacing w:after="0" w:line="240" w:lineRule="auto"/>
      <w:jc w:val="right"/>
      <w:rPr>
        <w:rFonts w:ascii="Montserrat" w:hAnsi="Montserrat"/>
        <w:noProof/>
        <w:color w:val="000000" w:themeColor="text1"/>
        <w:lang w:eastAsia="ru-RU"/>
      </w:rPr>
    </w:pPr>
    <w:r>
      <w:rPr>
        <w:rFonts w:ascii="Montserrat" w:hAnsi="Montserrat"/>
        <w:noProof/>
        <w:color w:val="000000" w:themeColor="text1"/>
        <w:lang w:eastAsia="ru-RU"/>
      </w:rPr>
      <w:t>Пресс-служба Дворца молодёжи</w:t>
    </w:r>
  </w:p>
  <w:p w:rsidR="000551A6" w:rsidRDefault="000551A6" w:rsidP="00BA1BC0">
    <w:pPr>
      <w:spacing w:after="0" w:line="240" w:lineRule="auto"/>
      <w:jc w:val="right"/>
      <w:rPr>
        <w:rFonts w:ascii="Montserrat" w:hAnsi="Montserrat"/>
        <w:noProof/>
        <w:color w:val="000000" w:themeColor="text1"/>
        <w:lang w:eastAsia="ru-RU"/>
      </w:rPr>
    </w:pPr>
    <w:r>
      <w:rPr>
        <w:rFonts w:ascii="Montserrat" w:hAnsi="Montserrat"/>
        <w:noProof/>
        <w:color w:val="000000" w:themeColor="text1"/>
        <w:lang w:eastAsia="ru-RU"/>
      </w:rPr>
      <w:t>(343)232-51-00</w:t>
    </w:r>
  </w:p>
  <w:p w:rsidR="00BA1BC0" w:rsidRPr="00B35BD1" w:rsidRDefault="005F6630" w:rsidP="00BA1BC0">
    <w:pPr>
      <w:spacing w:after="0" w:line="240" w:lineRule="auto"/>
      <w:ind w:left="1416"/>
      <w:jc w:val="right"/>
      <w:rPr>
        <w:rFonts w:ascii="Montserrat" w:hAnsi="Montserrat"/>
        <w:noProof/>
        <w:color w:val="000000" w:themeColor="text1"/>
        <w:sz w:val="12"/>
        <w:szCs w:val="12"/>
        <w:lang w:eastAsia="ru-RU"/>
      </w:rPr>
    </w:pP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dm</w:t>
    </w:r>
    <w:r w:rsidRPr="00B35BD1">
      <w:rPr>
        <w:rFonts w:ascii="Montserrat" w:hAnsi="Montserrat"/>
        <w:noProof/>
        <w:color w:val="000000" w:themeColor="text1"/>
        <w:sz w:val="12"/>
        <w:szCs w:val="12"/>
        <w:lang w:eastAsia="ru-RU"/>
      </w:rPr>
      <w:t>-</w:t>
    </w: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centre</w:t>
    </w:r>
    <w:r w:rsidRPr="00B35BD1">
      <w:rPr>
        <w:rFonts w:ascii="Montserrat" w:hAnsi="Montserrat"/>
        <w:noProof/>
        <w:color w:val="000000" w:themeColor="text1"/>
        <w:sz w:val="12"/>
        <w:szCs w:val="12"/>
        <w:lang w:eastAsia="ru-RU"/>
      </w:rPr>
      <w:t>.</w:t>
    </w: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ru</w:t>
    </w:r>
  </w:p>
  <w:p w:rsidR="00BA1BC0" w:rsidRDefault="005F6630" w:rsidP="00BA1BC0">
    <w:pPr>
      <w:spacing w:after="0" w:line="240" w:lineRule="auto"/>
      <w:ind w:left="2410"/>
      <w:rPr>
        <w:noProof/>
        <w:color w:val="E53A24"/>
        <w:sz w:val="12"/>
        <w:szCs w:val="12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7521B6" wp14:editId="719B2186">
              <wp:simplePos x="0" y="0"/>
              <wp:positionH relativeFrom="column">
                <wp:posOffset>1705610</wp:posOffset>
              </wp:positionH>
              <wp:positionV relativeFrom="paragraph">
                <wp:posOffset>70485</wp:posOffset>
              </wp:positionV>
              <wp:extent cx="45720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straightConnector1">
                        <a:avLst/>
                      </a:prstGeom>
                      <a:ln w="9525">
                        <a:solidFill>
                          <a:srgbClr val="E53A24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26F158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4.3pt;margin-top:5.55pt;width:5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" strokecolor="#e53a24">
              <v:stroke joinstyle="miter"/>
            </v:shape>
          </w:pict>
        </mc:Fallback>
      </mc:AlternateContent>
    </w:r>
  </w:p>
  <w:p w:rsidR="00BA1BC0" w:rsidRDefault="00A6566F" w:rsidP="00BA1BC0">
    <w:pPr>
      <w:spacing w:after="0" w:line="240" w:lineRule="auto"/>
      <w:ind w:left="2410"/>
      <w:rPr>
        <w:noProof/>
        <w:sz w:val="12"/>
        <w:szCs w:val="12"/>
        <w:lang w:eastAsia="ru-RU"/>
      </w:rPr>
    </w:pP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 xml:space="preserve">Министерство образования </w:t>
    </w:r>
    <w:r>
      <w:rPr>
        <w:rFonts w:ascii="Montserrat" w:hAnsi="Montserrat"/>
        <w:sz w:val="12"/>
        <w:szCs w:val="12"/>
      </w:rPr>
      <w:t>и молодёжной политики</w:t>
    </w: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>Свердловской области</w:t>
    </w:r>
  </w:p>
  <w:p w:rsidR="00BA1BC0" w:rsidRPr="00B35BD1" w:rsidRDefault="00A6566F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 xml:space="preserve">Государственное автономное нетиповое образовательное учреждение </w:t>
    </w: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6"/>
        <w:szCs w:val="16"/>
      </w:rPr>
    </w:pPr>
    <w:r w:rsidRPr="00B35BD1">
      <w:rPr>
        <w:rFonts w:ascii="Montserrat" w:hAnsi="Montserrat"/>
        <w:sz w:val="12"/>
        <w:szCs w:val="12"/>
      </w:rPr>
      <w:t>Свердловской области «Дворец молодёжи»</w:t>
    </w:r>
  </w:p>
  <w:p w:rsidR="00652A82" w:rsidRDefault="00A6566F">
    <w:pPr>
      <w:pStyle w:val="a3"/>
      <w:ind w:left="198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30"/>
    <w:rsid w:val="00016633"/>
    <w:rsid w:val="000551A6"/>
    <w:rsid w:val="0013163B"/>
    <w:rsid w:val="002950C9"/>
    <w:rsid w:val="003867A5"/>
    <w:rsid w:val="004A022C"/>
    <w:rsid w:val="005F6630"/>
    <w:rsid w:val="00830959"/>
    <w:rsid w:val="008C243C"/>
    <w:rsid w:val="00992390"/>
    <w:rsid w:val="009A6B79"/>
    <w:rsid w:val="00A6566F"/>
    <w:rsid w:val="00A67939"/>
    <w:rsid w:val="00AD17E1"/>
    <w:rsid w:val="00B70DE3"/>
    <w:rsid w:val="00BC6B00"/>
    <w:rsid w:val="00C51A76"/>
    <w:rsid w:val="00D659FB"/>
    <w:rsid w:val="00F9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FC504-3D3D-4EA4-888D-6E8068BB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3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63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F6630"/>
  </w:style>
  <w:style w:type="paragraph" w:customStyle="1" w:styleId="1">
    <w:name w:val="Обычный1"/>
    <w:rsid w:val="005F663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5">
    <w:name w:val="Normal (Web)"/>
    <w:basedOn w:val="a"/>
    <w:uiPriority w:val="99"/>
    <w:unhideWhenUsed/>
    <w:rsid w:val="005F6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F6630"/>
  </w:style>
  <w:style w:type="paragraph" w:styleId="a6">
    <w:name w:val="footer"/>
    <w:basedOn w:val="a"/>
    <w:link w:val="a7"/>
    <w:uiPriority w:val="99"/>
    <w:unhideWhenUsed/>
    <w:rsid w:val="00055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51A6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8C243C"/>
    <w:rPr>
      <w:b/>
      <w:bCs/>
    </w:rPr>
  </w:style>
  <w:style w:type="character" w:styleId="a9">
    <w:name w:val="Hyperlink"/>
    <w:basedOn w:val="a0"/>
    <w:uiPriority w:val="99"/>
    <w:semiHidden/>
    <w:unhideWhenUsed/>
    <w:rsid w:val="008C24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3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Sl6VSPzUFhEKkQ?w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2020-08-27T06:22:00Z</dcterms:created>
  <dcterms:modified xsi:type="dcterms:W3CDTF">2020-10-06T07:05:00Z</dcterms:modified>
</cp:coreProperties>
</file>